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709" w:rsidRDefault="00AA7709" w:rsidP="00AA7709">
      <w:r w:rsidRPr="00AA7709">
        <w:t>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обеспечения ее финансовой стабильности и в соответствии с федеральными законами от 30 декабря 2006 г. № 281-ФЗ «О специальных экономических мерах и принудительных мерах», от 28 декабря 2010 г. № 390-Ф3 «О безопасности» и от 4 июня 2018 г. № 127-ФЗ «О мерах воздействия (противодействия) на недружественные действия Соединенных Штатов Америки и иных иностранных государств» постановляю:</w:t>
      </w:r>
    </w:p>
    <w:p w:rsidR="00AA7709" w:rsidRDefault="00AA7709" w:rsidP="00AA7709">
      <w:r>
        <w:t>Указ о дополнительных временных мерах экономического характера по обеспечению финансовой стабильности России</w:t>
      </w:r>
    </w:p>
    <w:p w:rsidR="00BD13CC" w:rsidRDefault="00AA7709" w:rsidP="00AA7709">
      <w:r>
        <w:t>Президент подписал Указ «О дополнительных временных мерах экономического характера по обеспечению финансовой стабильности Российской Федерации».</w:t>
      </w:r>
    </w:p>
    <w:p w:rsidR="00BD13CC" w:rsidRDefault="00BD13CC" w:rsidP="00BD13CC">
      <w:r>
        <w:t>Принять следующие дополнительные временные меры экономического характера по обеспечению финансовой стабильности Российской Федерации:</w:t>
      </w:r>
    </w:p>
    <w:p w:rsidR="00BD13CC" w:rsidRDefault="00BD13CC" w:rsidP="00BD13CC">
      <w:r>
        <w:t xml:space="preserve">а) установить со 2 марта 2022 г. </w:t>
      </w:r>
      <w:r w:rsidRPr="00BD13CC">
        <w:rPr>
          <w:highlight w:val="yellow"/>
        </w:rPr>
        <w:t>особый порядок осуществления (исполнения) резидентами следующих сделок (операций) с иностранными лицами, связанными</w:t>
      </w:r>
      <w:r>
        <w:t xml:space="preserve">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w:t>
      </w:r>
      <w:r w:rsidRPr="00BD13CC">
        <w:rPr>
          <w:highlight w:val="yellow"/>
        </w:rPr>
        <w:t>и с лицами, которые находятся под контролем</w:t>
      </w:r>
      <w:r>
        <w:t xml:space="preserve">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w:t>
      </w:r>
    </w:p>
    <w:p w:rsidR="00BD13CC" w:rsidRDefault="00BD13CC" w:rsidP="00BD13CC">
      <w:r w:rsidRPr="00BD13CC">
        <w:rPr>
          <w:highlight w:val="yellow"/>
        </w:rPr>
        <w:t>сделки (операции) по предоставлению лицам иностранных государств, совершающих недружественные действия, кредитов и займов (в рублях),</w:t>
      </w:r>
      <w:r>
        <w:t xml:space="preserve"> за исключением случаев, если предоставление кредитов и займов запрещено в соответствии с нормативными правовыми актами Российской Федерации;</w:t>
      </w:r>
    </w:p>
    <w:p w:rsidR="00BD13CC" w:rsidRDefault="00BD13CC" w:rsidP="00BD13CC">
      <w:r w:rsidRPr="00BD13CC">
        <w:rPr>
          <w:highlight w:val="yellow"/>
        </w:rPr>
        <w:t>сделки (операции), влекущие за собой возникновение права собственности на ценные бумаги и недвижимое имущество, осуществляемые (исполняемые) с лицами иностранных государств, совершающих недружественные действия;</w:t>
      </w:r>
    </w:p>
    <w:p w:rsidR="00BD13CC" w:rsidRDefault="00BD13CC" w:rsidP="00BD13CC">
      <w:r>
        <w:t xml:space="preserve">б) сделки (операции), предусмотренные подпунктом «а» настоящего пункта и пунктом 3 Указа Президента Российской Федерации от 28 февраля 2022 г.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BD13CC">
        <w:rPr>
          <w:highlight w:val="yellow"/>
        </w:rPr>
        <w:t>могут осуществляться (исполняться) на основании разрешений, выдаваемых Правительственной комиссией по контролю за осуществлением иностранных инвестиций в Российской Федерации и при необходимости содержащих условия осуществления (исполнения) таких сделок (операций);</w:t>
      </w:r>
    </w:p>
    <w:p w:rsidR="00BD13CC" w:rsidRDefault="00BD13CC" w:rsidP="00BD13CC">
      <w:r>
        <w:t xml:space="preserve">в) </w:t>
      </w:r>
      <w:r w:rsidRPr="00BD13CC">
        <w:rPr>
          <w:highlight w:val="yellow"/>
        </w:rPr>
        <w:t>сделки (операции), предусмотренные подпунктом «а» настоящего пункта, с иностранными лицами, не являющимися лицами иностранных государств, совершающих недружественные действия, если предметом сделок (операций) являются ценны</w:t>
      </w:r>
      <w:bookmarkStart w:id="0" w:name="_GoBack"/>
      <w:bookmarkEnd w:id="0"/>
      <w:r w:rsidRPr="00AA7709">
        <w:rPr>
          <w:highlight w:val="yellow"/>
        </w:rPr>
        <w:t>е бумаги</w:t>
      </w:r>
      <w:r w:rsidRPr="00AA7709">
        <w:t xml:space="preserve"> и недвижимое имущество</w:t>
      </w:r>
      <w:r w:rsidRPr="00BD13CC">
        <w:rPr>
          <w:highlight w:val="yellow"/>
        </w:rPr>
        <w:t>, приобретенные после 22 февраля 2022 г. указанными иностранными лицами у лиц иностранных государств, совершающих недружественные действия, осуществляются (исполняются) в порядке, установленном настоящим Указом;</w:t>
      </w:r>
    </w:p>
    <w:p w:rsidR="00BD13CC" w:rsidRDefault="00BD13CC" w:rsidP="00BD13CC">
      <w:r>
        <w:lastRenderedPageBreak/>
        <w:t xml:space="preserve">г) </w:t>
      </w:r>
      <w:r w:rsidRPr="00BD13CC">
        <w:rPr>
          <w:highlight w:val="yellow"/>
        </w:rPr>
        <w:t>сделки (операции), влекущие за собой возникновение права собственности на ценные бумаги в соответствии с абзацем третьим подпункта «а» настоящего пункта, могут осуществляться на организованных торгах на основании разрешений, выдаваемых Центральным банком Российской Федерации по согласованию с Министерством финансов Российской Федерации и содержащих условия осуществления (исполнения) таких сделок (операций);</w:t>
      </w:r>
    </w:p>
    <w:p w:rsidR="00BD13CC" w:rsidRDefault="00BD13CC" w:rsidP="00BD13CC">
      <w:r>
        <w:t xml:space="preserve">д) порядок осуществления (исполнения) сделок (операций), предусмотренный настоящим Указом, </w:t>
      </w:r>
      <w:r w:rsidRPr="00BD13CC">
        <w:rPr>
          <w:highlight w:val="yellow"/>
        </w:rPr>
        <w:t>не распространяется на сделки (операции), стороной которых является Центральный банк</w:t>
      </w:r>
      <w:r>
        <w:t xml:space="preserve"> Российской Федерации и государственные органы;</w:t>
      </w:r>
    </w:p>
    <w:p w:rsidR="00BD13CC" w:rsidRDefault="00BD13CC" w:rsidP="00BD13CC">
      <w:r>
        <w:t>е) кредитные организации вправе осуществлять переводы денежных средств в иностранной валюте на корреспондентские счета в банках-нерезидентах с учетом ограничений, предусмотренных настоящим Указом;</w:t>
      </w:r>
    </w:p>
    <w:p w:rsidR="00BD13CC" w:rsidRDefault="00BD13CC" w:rsidP="00BD13CC">
      <w:r>
        <w:t xml:space="preserve">ж) </w:t>
      </w:r>
      <w:r w:rsidRPr="00BD13CC">
        <w:rPr>
          <w:highlight w:val="yellow"/>
        </w:rPr>
        <w:t>запретить со 2 марта 2022 г. вывоз из Российской Федерации наличной иностранной валюты и (или) денежных инструментов в иностранной валюте в сумме, превышающей эквивалент 10 тыс. долларов США и рассчитанной по официальному курсу Центрального банка Российской Федерации, установленному на дату вывоза.</w:t>
      </w:r>
    </w:p>
    <w:p w:rsidR="00BD13CC" w:rsidRDefault="00BD13CC" w:rsidP="00BD13CC">
      <w:r>
        <w:t>2. Правительству Российской Федерации в 5-дневный срок утвердить порядок выдачи Правительственной комиссией по контролю за осуществлением иностранных инвестиций в Российской Федерации разрешений, предусмотренных подпунктом «б» пункта 1 настоящего Указа.</w:t>
      </w:r>
    </w:p>
    <w:p w:rsidR="009E5A1C" w:rsidRDefault="00BD13CC" w:rsidP="00BD13CC">
      <w:r>
        <w:t>3. Настоящий Указ вступает в силу со дня его официального опубликования.</w:t>
      </w:r>
    </w:p>
    <w:sectPr w:rsidR="009E5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CC"/>
    <w:rsid w:val="009E5A1C"/>
    <w:rsid w:val="00AA7709"/>
    <w:rsid w:val="00BD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2BA9"/>
  <w15:chartTrackingRefBased/>
  <w15:docId w15:val="{04A8DB28-2688-4037-B106-86646EAE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Худякова Галина Сергеевна</dc:creator>
  <cp:keywords/>
  <dc:description/>
  <cp:lastModifiedBy>Худякова Галина Сергеевна</cp:lastModifiedBy>
  <cp:revision>1</cp:revision>
  <dcterms:created xsi:type="dcterms:W3CDTF">2022-03-01T20:12:00Z</dcterms:created>
  <dcterms:modified xsi:type="dcterms:W3CDTF">2022-03-01T20:30:00Z</dcterms:modified>
</cp:coreProperties>
</file>